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D448E2" w:rsidP="00F2064B">
            <w:pPr>
              <w:pStyle w:val="Title"/>
              <w:ind w:right="-91"/>
              <w:jc w:val="left"/>
              <w:rPr>
                <w:b w:val="0"/>
                <w:spacing w:val="8"/>
              </w:rPr>
            </w:pPr>
            <w:r>
              <w:rPr>
                <w:b w:val="0"/>
                <w:bCs w:val="0"/>
                <w:noProof/>
                <w:spacing w:val="8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F2064B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EC0D43" w:rsidRPr="00EC0D43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ΟΔΟΝΤΙΑΤΡΙΚΗ ΣΧΟΛΗ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  <w:tr w:rsidR="00F2064B" w:rsidRPr="00D73B05">
        <w:tc>
          <w:tcPr>
            <w:tcW w:w="1188" w:type="dxa"/>
          </w:tcPr>
          <w:p w:rsidR="00F2064B" w:rsidRPr="00E0492C" w:rsidRDefault="00F2064B" w:rsidP="00F2064B">
            <w:pPr>
              <w:rPr>
                <w:rFonts w:ascii="Katsoulidis Bold" w:hAnsi="Katsoulidis Bold"/>
                <w:w w:val="95"/>
              </w:rPr>
            </w:pPr>
          </w:p>
        </w:tc>
        <w:tc>
          <w:tcPr>
            <w:tcW w:w="4680" w:type="dxa"/>
            <w:vAlign w:val="center"/>
          </w:tcPr>
          <w:p w:rsid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Διεύθυνση: </w:t>
            </w:r>
            <w:r w:rsidR="00226CE7" w:rsidRPr="00EC0D43">
              <w:rPr>
                <w:rFonts w:ascii="Katsoulidis" w:hAnsi="Katsoulidis"/>
                <w:w w:val="96"/>
                <w:sz w:val="22"/>
                <w:szCs w:val="22"/>
              </w:rPr>
              <w:t>Θ</w:t>
            </w:r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 xml:space="preserve">ηβών 2, </w:t>
            </w:r>
            <w:proofErr w:type="spellStart"/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>Γουδή</w:t>
            </w:r>
            <w:proofErr w:type="spellEnd"/>
          </w:p>
          <w:p w:rsidR="00E4480D" w:rsidRPr="00F2064B" w:rsidRDefault="00E4480D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</w:rPr>
              <w:t>Τ.Κ. 11527</w:t>
            </w:r>
          </w:p>
          <w:p w:rsidR="00F2064B" w:rsidRPr="00F2064B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Πληροφορίες: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 xml:space="preserve">Δ. </w:t>
            </w:r>
            <w:proofErr w:type="spellStart"/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Λυκούρη</w:t>
            </w:r>
            <w:proofErr w:type="spellEnd"/>
          </w:p>
          <w:p w:rsidR="00F2064B" w:rsidRP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>Τηλέφωνο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 xml:space="preserve">: 210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746 1105</w:t>
            </w:r>
          </w:p>
          <w:p w:rsidR="00F2064B" w:rsidRPr="00E4480D" w:rsidRDefault="00F2064B" w:rsidP="00E4480D">
            <w:pPr>
              <w:rPr>
                <w:rFonts w:ascii="Katsoulidis" w:hAnsi="Katsoulidis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e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-</w:t>
            </w: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mail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:</w:t>
            </w:r>
            <w:proofErr w:type="spellStart"/>
            <w:smartTag w:uri="urn:schemas-microsoft-com:office:smarttags" w:element="PersonName">
              <w:r w:rsidR="00A42CD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dlikour</w:t>
              </w:r>
              <w:proofErr w:type="spellEnd"/>
              <w:r w:rsidR="00E4480D" w:rsidRPr="00E4480D">
                <w:rPr>
                  <w:rFonts w:ascii="Katsoulidis" w:hAnsi="Katsoulidis"/>
                  <w:w w:val="96"/>
                  <w:sz w:val="22"/>
                  <w:szCs w:val="22"/>
                </w:rPr>
                <w:t>@</w:t>
              </w:r>
              <w:r w:rsidR="00E4480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dent</w:t>
              </w:r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uoa</w:t>
              </w:r>
              <w:proofErr w:type="spellEnd"/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gr</w:t>
              </w:r>
            </w:smartTag>
            <w:proofErr w:type="spellEnd"/>
          </w:p>
        </w:tc>
        <w:tc>
          <w:tcPr>
            <w:tcW w:w="3738" w:type="dxa"/>
          </w:tcPr>
          <w:p w:rsidR="00F2064B" w:rsidRPr="00A42CDD" w:rsidRDefault="00206063" w:rsidP="00F20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="00F2064B">
              <w:rPr>
                <w:rFonts w:ascii="Arial" w:hAnsi="Arial" w:cs="Arial"/>
                <w:b/>
                <w:sz w:val="22"/>
                <w:szCs w:val="22"/>
              </w:rPr>
              <w:t>Αθήνα</w:t>
            </w:r>
            <w:r w:rsidR="00C344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45B22">
              <w:rPr>
                <w:rFonts w:ascii="Arial" w:hAnsi="Arial" w:cs="Arial"/>
                <w:b/>
                <w:sz w:val="22"/>
                <w:szCs w:val="22"/>
              </w:rPr>
              <w:t>23/04/2015</w:t>
            </w:r>
            <w:r w:rsidR="00A42C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2064B" w:rsidRPr="00F2064B" w:rsidRDefault="00F2064B" w:rsidP="00F206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4C9A" w:rsidRDefault="005B4C9A" w:rsidP="005B4C9A">
      <w:pPr>
        <w:jc w:val="both"/>
        <w:rPr>
          <w:rFonts w:ascii="Arial" w:hAnsi="Arial" w:cs="Arial"/>
          <w:sz w:val="22"/>
          <w:szCs w:val="22"/>
        </w:rPr>
      </w:pPr>
    </w:p>
    <w:p w:rsidR="005B4C9A" w:rsidRPr="005B4C9A" w:rsidRDefault="005B4C9A" w:rsidP="005B4C9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 w:rsidRPr="005B4C9A">
        <w:rPr>
          <w:rFonts w:ascii="Arial" w:hAnsi="Arial" w:cs="Arial"/>
          <w:b/>
          <w:sz w:val="22"/>
          <w:szCs w:val="22"/>
        </w:rPr>
        <w:t xml:space="preserve">ΑΝΑΚΟΙΝΩΣΗ </w:t>
      </w:r>
    </w:p>
    <w:p w:rsidR="005B4C9A" w:rsidRDefault="005B4C9A" w:rsidP="005B4C9A">
      <w:pPr>
        <w:jc w:val="both"/>
        <w:rPr>
          <w:rFonts w:ascii="Arial" w:hAnsi="Arial" w:cs="Arial"/>
          <w:sz w:val="22"/>
          <w:szCs w:val="22"/>
        </w:rPr>
      </w:pPr>
    </w:p>
    <w:p w:rsidR="00445832" w:rsidRDefault="00445832" w:rsidP="005B4C9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Ανακοινώνεται ότι η τελετή ορκωμοσίας των πτυχιούχων</w:t>
      </w:r>
      <w:r w:rsidR="00B45B22">
        <w:rPr>
          <w:rFonts w:ascii="Arial" w:hAnsi="Arial" w:cs="Arial"/>
          <w:sz w:val="22"/>
          <w:szCs w:val="22"/>
        </w:rPr>
        <w:t xml:space="preserve"> </w:t>
      </w:r>
      <w:r w:rsidR="00765567">
        <w:rPr>
          <w:rFonts w:ascii="Arial" w:hAnsi="Arial" w:cs="Arial"/>
          <w:sz w:val="22"/>
          <w:szCs w:val="22"/>
        </w:rPr>
        <w:t xml:space="preserve">της εξεταστικής περιόδου Ιανουαρίου 2015, </w:t>
      </w:r>
      <w:r>
        <w:rPr>
          <w:rFonts w:ascii="Arial" w:hAnsi="Arial" w:cs="Arial"/>
          <w:sz w:val="22"/>
          <w:szCs w:val="22"/>
        </w:rPr>
        <w:t xml:space="preserve">θα πραγματοποιηθεί την </w:t>
      </w:r>
      <w:r w:rsidR="00B45B22">
        <w:rPr>
          <w:rFonts w:ascii="Arial" w:hAnsi="Arial" w:cs="Arial"/>
          <w:b/>
          <w:sz w:val="22"/>
          <w:szCs w:val="22"/>
        </w:rPr>
        <w:t xml:space="preserve">Δευτέρα 18 </w:t>
      </w:r>
      <w:proofErr w:type="spellStart"/>
      <w:r w:rsidR="00B45B22">
        <w:rPr>
          <w:rFonts w:ascii="Arial" w:hAnsi="Arial" w:cs="Arial"/>
          <w:b/>
          <w:sz w:val="22"/>
          <w:szCs w:val="22"/>
        </w:rPr>
        <w:t>Μαϊου</w:t>
      </w:r>
      <w:proofErr w:type="spellEnd"/>
      <w:r w:rsidRPr="00445832">
        <w:rPr>
          <w:rFonts w:ascii="Arial" w:hAnsi="Arial" w:cs="Arial"/>
          <w:b/>
          <w:sz w:val="22"/>
          <w:szCs w:val="22"/>
        </w:rPr>
        <w:t xml:space="preserve"> 201</w:t>
      </w:r>
      <w:r w:rsidR="00191A0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και ώρα </w:t>
      </w:r>
      <w:r w:rsidRPr="00445832">
        <w:rPr>
          <w:rFonts w:ascii="Arial" w:hAnsi="Arial" w:cs="Arial"/>
          <w:b/>
          <w:sz w:val="22"/>
          <w:szCs w:val="22"/>
        </w:rPr>
        <w:t>1</w:t>
      </w:r>
      <w:r w:rsidR="00B45B22">
        <w:rPr>
          <w:rFonts w:ascii="Arial" w:hAnsi="Arial" w:cs="Arial"/>
          <w:b/>
          <w:sz w:val="22"/>
          <w:szCs w:val="22"/>
        </w:rPr>
        <w:t>3</w:t>
      </w:r>
      <w:r w:rsidRPr="00445832">
        <w:rPr>
          <w:rFonts w:ascii="Arial" w:hAnsi="Arial" w:cs="Arial"/>
          <w:b/>
          <w:sz w:val="22"/>
          <w:szCs w:val="22"/>
        </w:rPr>
        <w:t>.</w:t>
      </w:r>
      <w:r w:rsidR="00191A0F">
        <w:rPr>
          <w:rFonts w:ascii="Arial" w:hAnsi="Arial" w:cs="Arial"/>
          <w:b/>
          <w:sz w:val="22"/>
          <w:szCs w:val="22"/>
        </w:rPr>
        <w:t xml:space="preserve">00 </w:t>
      </w:r>
      <w:proofErr w:type="spellStart"/>
      <w:r w:rsidR="00B45B22">
        <w:rPr>
          <w:rFonts w:ascii="Arial" w:hAnsi="Arial" w:cs="Arial"/>
          <w:b/>
          <w:sz w:val="22"/>
          <w:szCs w:val="22"/>
        </w:rPr>
        <w:t>μ.</w:t>
      </w:r>
      <w:r w:rsidR="00191A0F">
        <w:rPr>
          <w:rFonts w:ascii="Arial" w:hAnsi="Arial" w:cs="Arial"/>
          <w:b/>
          <w:sz w:val="22"/>
          <w:szCs w:val="22"/>
        </w:rPr>
        <w:t>μ</w:t>
      </w:r>
      <w:proofErr w:type="spellEnd"/>
      <w:r w:rsidR="00191A0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στην Αίθουσα Τελετών του Πανεπιστημίου (οδός Πανεπιστημίου 30)</w:t>
      </w:r>
      <w:r w:rsidRPr="0044583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Ώρα προσέλευσης </w:t>
      </w:r>
      <w:proofErr w:type="spellStart"/>
      <w:r w:rsidR="00C3446C">
        <w:rPr>
          <w:rFonts w:ascii="Arial" w:hAnsi="Arial" w:cs="Arial"/>
          <w:sz w:val="22"/>
          <w:szCs w:val="22"/>
        </w:rPr>
        <w:t>ορκιζομένων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45832">
        <w:rPr>
          <w:rFonts w:ascii="Arial" w:hAnsi="Arial" w:cs="Arial"/>
          <w:b/>
          <w:sz w:val="22"/>
          <w:szCs w:val="22"/>
        </w:rPr>
        <w:t>1</w:t>
      </w:r>
      <w:r w:rsidR="00B45B22">
        <w:rPr>
          <w:rFonts w:ascii="Arial" w:hAnsi="Arial" w:cs="Arial"/>
          <w:b/>
          <w:sz w:val="22"/>
          <w:szCs w:val="22"/>
        </w:rPr>
        <w:t>2</w:t>
      </w:r>
      <w:r w:rsidRPr="00445832">
        <w:rPr>
          <w:rFonts w:ascii="Arial" w:hAnsi="Arial" w:cs="Arial"/>
          <w:b/>
          <w:sz w:val="22"/>
          <w:szCs w:val="22"/>
        </w:rPr>
        <w:t>.</w:t>
      </w:r>
      <w:r w:rsidR="00191A0F">
        <w:rPr>
          <w:rFonts w:ascii="Arial" w:hAnsi="Arial" w:cs="Arial"/>
          <w:b/>
          <w:sz w:val="22"/>
          <w:szCs w:val="22"/>
        </w:rPr>
        <w:t>0</w:t>
      </w:r>
      <w:r w:rsidRPr="00445832">
        <w:rPr>
          <w:rFonts w:ascii="Arial" w:hAnsi="Arial" w:cs="Arial"/>
          <w:b/>
          <w:sz w:val="22"/>
          <w:szCs w:val="22"/>
        </w:rPr>
        <w:t>0 μ.</w:t>
      </w:r>
    </w:p>
    <w:p w:rsidR="00B45B22" w:rsidRPr="00B45B22" w:rsidRDefault="00B45B22" w:rsidP="005B4C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Οι ορκιζόμενοι καλούνται να προσέλθουν στην Γραμματεία του Τμήματος την </w:t>
      </w:r>
      <w:r w:rsidRPr="00B45B22">
        <w:rPr>
          <w:rFonts w:ascii="Arial" w:hAnsi="Arial" w:cs="Arial"/>
          <w:b/>
          <w:sz w:val="22"/>
          <w:szCs w:val="22"/>
        </w:rPr>
        <w:t xml:space="preserve">Τετάρτη 13 </w:t>
      </w:r>
      <w:proofErr w:type="spellStart"/>
      <w:r w:rsidRPr="00B45B22">
        <w:rPr>
          <w:rFonts w:ascii="Arial" w:hAnsi="Arial" w:cs="Arial"/>
          <w:b/>
          <w:sz w:val="22"/>
          <w:szCs w:val="22"/>
        </w:rPr>
        <w:t>Μαϊου</w:t>
      </w:r>
      <w:proofErr w:type="spellEnd"/>
      <w:r w:rsidRPr="00B45B22">
        <w:rPr>
          <w:rFonts w:ascii="Arial" w:hAnsi="Arial" w:cs="Arial"/>
          <w:b/>
          <w:sz w:val="22"/>
          <w:szCs w:val="22"/>
        </w:rPr>
        <w:t xml:space="preserve"> 2015</w:t>
      </w:r>
      <w:r>
        <w:rPr>
          <w:rFonts w:ascii="Arial" w:hAnsi="Arial" w:cs="Arial"/>
          <w:sz w:val="22"/>
          <w:szCs w:val="22"/>
        </w:rPr>
        <w:t xml:space="preserve">, </w:t>
      </w:r>
      <w:r w:rsidRPr="00765567">
        <w:rPr>
          <w:rFonts w:ascii="Arial" w:hAnsi="Arial" w:cs="Arial"/>
          <w:b/>
          <w:sz w:val="22"/>
          <w:szCs w:val="22"/>
          <w:u w:val="single"/>
        </w:rPr>
        <w:t>υποχρεωτικά</w:t>
      </w:r>
      <w:r>
        <w:rPr>
          <w:rFonts w:ascii="Arial" w:hAnsi="Arial" w:cs="Arial"/>
          <w:sz w:val="22"/>
          <w:szCs w:val="22"/>
        </w:rPr>
        <w:t>, προκειμένου να παραλάβουν την καθομολόγησή τους.</w:t>
      </w:r>
    </w:p>
    <w:p w:rsidR="00B45B22" w:rsidRDefault="00B45B22" w:rsidP="00445832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B45B22" w:rsidRDefault="00D448E2" w:rsidP="00B45B22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624B7">
        <w:rPr>
          <w:rFonts w:ascii="Arial" w:hAnsi="Arial" w:cs="Arial"/>
          <w:b/>
          <w:sz w:val="22"/>
          <w:szCs w:val="22"/>
        </w:rPr>
        <w:t>ΕΝΗΜΕΡΩΣΗ ΚΑΙ ΟΔΗΓΙΕΣ ΓΙΑ ΤΗΝ ΤΕΛΕΤΗ ΟΡΚΩΜΟΣΙΑΣ ΤΩΝ  ΠΤΥΧΙΟΥΧΩΝ ΤΟΥ Ε.Κ.Π.Α.</w:t>
      </w:r>
    </w:p>
    <w:p w:rsidR="00D448E2" w:rsidRPr="00D624B7" w:rsidRDefault="00D448E2" w:rsidP="00B45B22">
      <w:pPr>
        <w:jc w:val="both"/>
        <w:rPr>
          <w:rFonts w:ascii="Arial" w:hAnsi="Arial" w:cs="Arial"/>
          <w:b/>
          <w:sz w:val="22"/>
          <w:szCs w:val="22"/>
        </w:rPr>
      </w:pPr>
      <w:r w:rsidRPr="00D624B7">
        <w:rPr>
          <w:rFonts w:ascii="Arial" w:hAnsi="Arial" w:cs="Arial"/>
          <w:b/>
          <w:sz w:val="22"/>
          <w:szCs w:val="22"/>
        </w:rPr>
        <w:t>Ορκιζόμενοι:</w:t>
      </w:r>
    </w:p>
    <w:p w:rsidR="00D448E2" w:rsidRPr="00D624B7" w:rsidRDefault="00D448E2" w:rsidP="00B45B2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 xml:space="preserve">Οι ορκιζόμενοι καλούνται να προσέλθουν στον χώρο διεξαγωγής της τελετής </w:t>
      </w:r>
      <w:r w:rsidRPr="00765567">
        <w:rPr>
          <w:rFonts w:ascii="Arial" w:hAnsi="Arial" w:cs="Arial"/>
          <w:b/>
          <w:sz w:val="22"/>
          <w:szCs w:val="22"/>
          <w:u w:val="single"/>
        </w:rPr>
        <w:t>μία ώρα πριν</w:t>
      </w:r>
      <w:r w:rsidRPr="00D624B7">
        <w:rPr>
          <w:rFonts w:ascii="Arial" w:hAnsi="Arial" w:cs="Arial"/>
          <w:sz w:val="22"/>
          <w:szCs w:val="22"/>
        </w:rPr>
        <w:t xml:space="preserve"> από την έναρξη της τελ</w:t>
      </w:r>
      <w:r w:rsidR="00A86D5B">
        <w:rPr>
          <w:rFonts w:ascii="Arial" w:hAnsi="Arial" w:cs="Arial"/>
          <w:sz w:val="22"/>
          <w:szCs w:val="22"/>
        </w:rPr>
        <w:t>ετής</w:t>
      </w:r>
      <w:r w:rsidR="00765567">
        <w:rPr>
          <w:rFonts w:ascii="Arial" w:hAnsi="Arial" w:cs="Arial"/>
          <w:sz w:val="22"/>
          <w:szCs w:val="22"/>
        </w:rPr>
        <w:t>,</w:t>
      </w:r>
      <w:r w:rsidR="00A86D5B">
        <w:rPr>
          <w:rFonts w:ascii="Arial" w:hAnsi="Arial" w:cs="Arial"/>
          <w:sz w:val="22"/>
          <w:szCs w:val="22"/>
        </w:rPr>
        <w:t xml:space="preserve"> προκειμένου να ετοιμαστούν</w:t>
      </w:r>
      <w:r w:rsidR="00A86D5B" w:rsidRPr="00A86D5B">
        <w:rPr>
          <w:rFonts w:ascii="Arial" w:hAnsi="Arial" w:cs="Arial"/>
          <w:sz w:val="22"/>
          <w:szCs w:val="22"/>
        </w:rPr>
        <w:t xml:space="preserve">, </w:t>
      </w:r>
      <w:r w:rsidR="00A86D5B" w:rsidRPr="00765567">
        <w:rPr>
          <w:rFonts w:ascii="Arial" w:hAnsi="Arial" w:cs="Arial"/>
          <w:b/>
          <w:sz w:val="22"/>
          <w:szCs w:val="22"/>
        </w:rPr>
        <w:t>έχοντας μαζί τους μόνο την αστυνομική τους ταυτότητα και την καθομολόγηση</w:t>
      </w:r>
      <w:r w:rsidR="00A86D5B">
        <w:rPr>
          <w:rFonts w:ascii="Arial" w:hAnsi="Arial" w:cs="Arial"/>
          <w:sz w:val="22"/>
          <w:szCs w:val="22"/>
        </w:rPr>
        <w:t xml:space="preserve"> που παρέλαβαν από </w:t>
      </w:r>
      <w:r w:rsidR="008F2D4C">
        <w:rPr>
          <w:rFonts w:ascii="Arial" w:hAnsi="Arial" w:cs="Arial"/>
          <w:sz w:val="22"/>
          <w:szCs w:val="22"/>
        </w:rPr>
        <w:t>τ</w:t>
      </w:r>
      <w:r w:rsidR="00A86D5B">
        <w:rPr>
          <w:rFonts w:ascii="Arial" w:hAnsi="Arial" w:cs="Arial"/>
          <w:sz w:val="22"/>
          <w:szCs w:val="22"/>
        </w:rPr>
        <w:t>ην Γραμματεία. Πριν από την είσοδό τους στη Μεγάλη Αίθουσα Τελετών</w:t>
      </w:r>
      <w:r w:rsidR="008F2D4C">
        <w:rPr>
          <w:rFonts w:ascii="Arial" w:hAnsi="Arial" w:cs="Arial"/>
          <w:sz w:val="22"/>
          <w:szCs w:val="22"/>
        </w:rPr>
        <w:t>,</w:t>
      </w:r>
      <w:r w:rsidR="00A86D5B">
        <w:rPr>
          <w:rFonts w:ascii="Arial" w:hAnsi="Arial" w:cs="Arial"/>
          <w:sz w:val="22"/>
          <w:szCs w:val="22"/>
        </w:rPr>
        <w:t xml:space="preserve"> οι ορκιζόμενοι θα πρέπει να αφήνουν τα προσωπικά τους αντικείμενα στους οικείους </w:t>
      </w:r>
      <w:r w:rsidR="008F2D4C">
        <w:rPr>
          <w:rFonts w:ascii="Arial" w:hAnsi="Arial" w:cs="Arial"/>
          <w:sz w:val="22"/>
          <w:szCs w:val="22"/>
        </w:rPr>
        <w:t>τους.</w:t>
      </w:r>
      <w:r w:rsidRPr="00D624B7">
        <w:rPr>
          <w:rFonts w:ascii="Arial" w:hAnsi="Arial" w:cs="Arial"/>
          <w:sz w:val="22"/>
          <w:szCs w:val="22"/>
        </w:rPr>
        <w:t xml:space="preserve"> Κάθε ορκιζόμενος μπορεί να καλέσει το ανώτερο τέσσερα (4) άτομα.</w:t>
      </w:r>
    </w:p>
    <w:p w:rsidR="00765567" w:rsidRDefault="00765567" w:rsidP="00445832">
      <w:pPr>
        <w:jc w:val="both"/>
        <w:rPr>
          <w:rFonts w:ascii="Arial" w:hAnsi="Arial" w:cs="Arial"/>
          <w:b/>
          <w:sz w:val="22"/>
          <w:szCs w:val="22"/>
        </w:rPr>
      </w:pPr>
    </w:p>
    <w:p w:rsidR="00D448E2" w:rsidRPr="00D624B7" w:rsidRDefault="00D448E2" w:rsidP="00445832">
      <w:pPr>
        <w:jc w:val="both"/>
        <w:rPr>
          <w:rFonts w:ascii="Arial" w:hAnsi="Arial" w:cs="Arial"/>
          <w:b/>
          <w:sz w:val="22"/>
          <w:szCs w:val="22"/>
        </w:rPr>
      </w:pPr>
      <w:r w:rsidRPr="00D624B7">
        <w:rPr>
          <w:rFonts w:ascii="Arial" w:hAnsi="Arial" w:cs="Arial"/>
          <w:b/>
          <w:sz w:val="22"/>
          <w:szCs w:val="22"/>
        </w:rPr>
        <w:t>Καλεσμένοι: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 xml:space="preserve">Οι καλεσμένοι εισέρχονται στον χώρο διεξαγωγής της τελετής 15΄ πριν από την έναρξη. 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 xml:space="preserve">Λόγω σεβασμού του ιστορικού κτηρίου του Πανεπιστημίου Αθηνών και της τελετής ορκωμοσίας, </w:t>
      </w:r>
      <w:r w:rsidRPr="00D624B7">
        <w:rPr>
          <w:rFonts w:ascii="Arial" w:hAnsi="Arial" w:cs="Arial"/>
          <w:sz w:val="22"/>
          <w:szCs w:val="22"/>
          <w:u w:val="single"/>
        </w:rPr>
        <w:t>απαγορεύεται</w:t>
      </w:r>
      <w:r w:rsidRPr="00D624B7">
        <w:rPr>
          <w:rFonts w:ascii="Arial" w:hAnsi="Arial" w:cs="Arial"/>
          <w:sz w:val="22"/>
          <w:szCs w:val="22"/>
        </w:rPr>
        <w:t xml:space="preserve"> αυστηρά η κατανάλωση φαγητού και ποτού εντός της Αίθουσας Τελετών, καθώς και η ρίψη κομφετί και η χρήση κόρνας, καραμούζας κ.ά. τόσο στους εσωτερικούς όσο και στους εξωτερικούς χώρους του κτηρίου. </w:t>
      </w:r>
    </w:p>
    <w:p w:rsidR="00D448E2" w:rsidRPr="00D624B7" w:rsidRDefault="00D448E2" w:rsidP="00445832">
      <w:pPr>
        <w:jc w:val="both"/>
        <w:rPr>
          <w:rFonts w:ascii="Arial" w:hAnsi="Arial" w:cs="Arial"/>
          <w:b/>
          <w:sz w:val="22"/>
          <w:szCs w:val="22"/>
        </w:rPr>
      </w:pPr>
      <w:r w:rsidRPr="00D624B7">
        <w:rPr>
          <w:rFonts w:ascii="Arial" w:hAnsi="Arial" w:cs="Arial"/>
          <w:b/>
          <w:sz w:val="22"/>
          <w:szCs w:val="22"/>
        </w:rPr>
        <w:t>Φωτογράφηση τελετής: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 xml:space="preserve">Στον χώρο διεξαγωγής της τελετής ορκωμοσίας επιτρέπεται η είσοδος σε ιδιώτες φωτογράφους, στους οποίους έχει χορηγηθεί άδεια φωτογράφησης και φέρουν κάρτα διαπίστευσης με το λογότυπο του Ιδρύματος. 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Η φωτογράφηση είναι προαιρετική.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Η πώληση των φωτογραφιών δεν αποτελεί έσοδο του Ιδρύματος.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Η ανάρτηση φωτογραφιών από τους ιδιώτες φωτογράφους στο διαδίκτυο δεν επιτρέπεται λόγω προστασίας προσωπικών δεδομένων.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Οι υψηλότερες τιμές πώλησης των φωτογραφιών είναι οι ακόλουθες: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13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18 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 2 φωτογραφίες = 6 €</w:t>
      </w:r>
    </w:p>
    <w:p w:rsidR="00D448E2" w:rsidRPr="00D624B7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15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21 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 2 φωτογραφίες = 8 €</w:t>
      </w:r>
    </w:p>
    <w:p w:rsidR="00C3446C" w:rsidRDefault="00D448E2" w:rsidP="00445832">
      <w:pPr>
        <w:jc w:val="both"/>
        <w:rPr>
          <w:rFonts w:ascii="Arial" w:hAnsi="Arial" w:cs="Arial"/>
          <w:sz w:val="22"/>
          <w:szCs w:val="22"/>
        </w:rPr>
      </w:pPr>
      <w:r w:rsidRPr="00D624B7">
        <w:rPr>
          <w:rFonts w:ascii="Arial" w:hAnsi="Arial" w:cs="Arial"/>
          <w:sz w:val="22"/>
          <w:szCs w:val="22"/>
        </w:rPr>
        <w:t>20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30 </w:t>
      </w:r>
      <w:r w:rsidRPr="00D624B7">
        <w:rPr>
          <w:rFonts w:ascii="Arial" w:hAnsi="Arial" w:cs="Arial"/>
          <w:sz w:val="22"/>
          <w:szCs w:val="22"/>
          <w:lang w:val="en-US"/>
        </w:rPr>
        <w:t>x</w:t>
      </w:r>
      <w:r w:rsidRPr="00D624B7">
        <w:rPr>
          <w:rFonts w:ascii="Arial" w:hAnsi="Arial" w:cs="Arial"/>
          <w:sz w:val="22"/>
          <w:szCs w:val="22"/>
        </w:rPr>
        <w:t xml:space="preserve"> 2 φωτογραφίες = 10 €</w:t>
      </w:r>
    </w:p>
    <w:p w:rsidR="00B45B22" w:rsidRPr="00B45B22" w:rsidRDefault="00B45B22" w:rsidP="00445832">
      <w:pPr>
        <w:jc w:val="both"/>
        <w:rPr>
          <w:rFonts w:ascii="Arial" w:hAnsi="Arial" w:cs="Arial"/>
          <w:sz w:val="22"/>
          <w:szCs w:val="22"/>
        </w:rPr>
      </w:pPr>
    </w:p>
    <w:p w:rsidR="005B4C9A" w:rsidRDefault="00C3446C" w:rsidP="0044583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</w:t>
      </w:r>
    </w:p>
    <w:p w:rsidR="005B4C9A" w:rsidRDefault="005B4C9A" w:rsidP="00445832">
      <w:pPr>
        <w:jc w:val="both"/>
        <w:rPr>
          <w:rFonts w:ascii="Arial" w:hAnsi="Arial"/>
          <w:sz w:val="22"/>
          <w:szCs w:val="22"/>
        </w:rPr>
      </w:pPr>
    </w:p>
    <w:p w:rsidR="00C3446C" w:rsidRPr="005B4C9A" w:rsidRDefault="00C3446C" w:rsidP="005B4C9A">
      <w:pPr>
        <w:ind w:left="4248"/>
        <w:jc w:val="both"/>
        <w:rPr>
          <w:rFonts w:ascii="Arial" w:hAnsi="Arial"/>
          <w:b/>
          <w:sz w:val="22"/>
          <w:szCs w:val="22"/>
        </w:rPr>
      </w:pPr>
      <w:r w:rsidRPr="005B4C9A">
        <w:rPr>
          <w:rFonts w:ascii="Arial" w:hAnsi="Arial"/>
          <w:b/>
          <w:sz w:val="22"/>
          <w:szCs w:val="22"/>
        </w:rPr>
        <w:t>ΑΠΟ ΤΗΝ ΓΡΑΜΜΑΤΕΙΑ ΤΟΥ ΤΜΗΜΑΤΟΣ</w:t>
      </w:r>
    </w:p>
    <w:sectPr w:rsidR="00C3446C" w:rsidRPr="005B4C9A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586F"/>
    <w:rsid w:val="000639BE"/>
    <w:rsid w:val="000A48FE"/>
    <w:rsid w:val="000B4F4B"/>
    <w:rsid w:val="000C03EB"/>
    <w:rsid w:val="000C1745"/>
    <w:rsid w:val="000C655B"/>
    <w:rsid w:val="00124E91"/>
    <w:rsid w:val="00125E9F"/>
    <w:rsid w:val="001634A1"/>
    <w:rsid w:val="00172422"/>
    <w:rsid w:val="00176C9D"/>
    <w:rsid w:val="00191A0F"/>
    <w:rsid w:val="00194E0B"/>
    <w:rsid w:val="001A1E66"/>
    <w:rsid w:val="001A2DD3"/>
    <w:rsid w:val="001A79FD"/>
    <w:rsid w:val="001C3CB7"/>
    <w:rsid w:val="001D097E"/>
    <w:rsid w:val="001E0177"/>
    <w:rsid w:val="00206063"/>
    <w:rsid w:val="00207D2F"/>
    <w:rsid w:val="00215CC5"/>
    <w:rsid w:val="00216C22"/>
    <w:rsid w:val="00226CE7"/>
    <w:rsid w:val="002358C4"/>
    <w:rsid w:val="0026523B"/>
    <w:rsid w:val="00265718"/>
    <w:rsid w:val="00281AB8"/>
    <w:rsid w:val="00282739"/>
    <w:rsid w:val="00285746"/>
    <w:rsid w:val="002972DA"/>
    <w:rsid w:val="00297418"/>
    <w:rsid w:val="002976CE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73656"/>
    <w:rsid w:val="00382DC3"/>
    <w:rsid w:val="00390F4F"/>
    <w:rsid w:val="003A1000"/>
    <w:rsid w:val="003A4DCC"/>
    <w:rsid w:val="003B032E"/>
    <w:rsid w:val="003B3230"/>
    <w:rsid w:val="003C6836"/>
    <w:rsid w:val="003D0F15"/>
    <w:rsid w:val="003D2930"/>
    <w:rsid w:val="003E09C9"/>
    <w:rsid w:val="003E3FBE"/>
    <w:rsid w:val="003F0AA1"/>
    <w:rsid w:val="003F1F56"/>
    <w:rsid w:val="00410D88"/>
    <w:rsid w:val="004270C3"/>
    <w:rsid w:val="00435AEB"/>
    <w:rsid w:val="0044199F"/>
    <w:rsid w:val="00445832"/>
    <w:rsid w:val="00464A00"/>
    <w:rsid w:val="00481259"/>
    <w:rsid w:val="00492004"/>
    <w:rsid w:val="004A2E01"/>
    <w:rsid w:val="004C5DB3"/>
    <w:rsid w:val="004D07B9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B4C9A"/>
    <w:rsid w:val="005C61B3"/>
    <w:rsid w:val="005D1D72"/>
    <w:rsid w:val="005D2DF9"/>
    <w:rsid w:val="005E0AF1"/>
    <w:rsid w:val="005E2565"/>
    <w:rsid w:val="00606688"/>
    <w:rsid w:val="00651AF9"/>
    <w:rsid w:val="00663C14"/>
    <w:rsid w:val="006807C4"/>
    <w:rsid w:val="00686D12"/>
    <w:rsid w:val="006A09A1"/>
    <w:rsid w:val="006A5FC3"/>
    <w:rsid w:val="006A7237"/>
    <w:rsid w:val="006C0985"/>
    <w:rsid w:val="006C4E8B"/>
    <w:rsid w:val="006C5E78"/>
    <w:rsid w:val="00721656"/>
    <w:rsid w:val="0074284E"/>
    <w:rsid w:val="00752D67"/>
    <w:rsid w:val="00760BEF"/>
    <w:rsid w:val="00765567"/>
    <w:rsid w:val="00781DD4"/>
    <w:rsid w:val="00796F64"/>
    <w:rsid w:val="007A262C"/>
    <w:rsid w:val="007C1908"/>
    <w:rsid w:val="007D28D7"/>
    <w:rsid w:val="007E1BC6"/>
    <w:rsid w:val="007E7B05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57210"/>
    <w:rsid w:val="008765D0"/>
    <w:rsid w:val="00895280"/>
    <w:rsid w:val="008A2EA5"/>
    <w:rsid w:val="008B2843"/>
    <w:rsid w:val="008C1C04"/>
    <w:rsid w:val="008C7134"/>
    <w:rsid w:val="008D4DBC"/>
    <w:rsid w:val="008E1DD8"/>
    <w:rsid w:val="008F10EF"/>
    <w:rsid w:val="008F2261"/>
    <w:rsid w:val="008F2D4C"/>
    <w:rsid w:val="00930862"/>
    <w:rsid w:val="009316B5"/>
    <w:rsid w:val="009406E7"/>
    <w:rsid w:val="00984F1D"/>
    <w:rsid w:val="00993A38"/>
    <w:rsid w:val="0099500A"/>
    <w:rsid w:val="009B586F"/>
    <w:rsid w:val="009C6C6E"/>
    <w:rsid w:val="009E7FA4"/>
    <w:rsid w:val="009F38AE"/>
    <w:rsid w:val="00A01C21"/>
    <w:rsid w:val="00A064BA"/>
    <w:rsid w:val="00A15CB1"/>
    <w:rsid w:val="00A23B21"/>
    <w:rsid w:val="00A24833"/>
    <w:rsid w:val="00A42CDD"/>
    <w:rsid w:val="00A52065"/>
    <w:rsid w:val="00A53C6F"/>
    <w:rsid w:val="00A65972"/>
    <w:rsid w:val="00A86D5B"/>
    <w:rsid w:val="00AA50D4"/>
    <w:rsid w:val="00AB37C9"/>
    <w:rsid w:val="00AC11CA"/>
    <w:rsid w:val="00AC68B5"/>
    <w:rsid w:val="00AD000C"/>
    <w:rsid w:val="00AD0B15"/>
    <w:rsid w:val="00B10D33"/>
    <w:rsid w:val="00B151C1"/>
    <w:rsid w:val="00B23088"/>
    <w:rsid w:val="00B2404A"/>
    <w:rsid w:val="00B321B6"/>
    <w:rsid w:val="00B45B22"/>
    <w:rsid w:val="00B54593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446C"/>
    <w:rsid w:val="00C36F45"/>
    <w:rsid w:val="00C57020"/>
    <w:rsid w:val="00C7332D"/>
    <w:rsid w:val="00C91A25"/>
    <w:rsid w:val="00C96DC5"/>
    <w:rsid w:val="00CC2449"/>
    <w:rsid w:val="00CD2C6F"/>
    <w:rsid w:val="00CD6222"/>
    <w:rsid w:val="00CE22F1"/>
    <w:rsid w:val="00CE268C"/>
    <w:rsid w:val="00CF2EBE"/>
    <w:rsid w:val="00D201B8"/>
    <w:rsid w:val="00D271A5"/>
    <w:rsid w:val="00D448E2"/>
    <w:rsid w:val="00D47BFA"/>
    <w:rsid w:val="00D516B2"/>
    <w:rsid w:val="00D53230"/>
    <w:rsid w:val="00D624B7"/>
    <w:rsid w:val="00D67F06"/>
    <w:rsid w:val="00D74118"/>
    <w:rsid w:val="00D74DBD"/>
    <w:rsid w:val="00D93FB7"/>
    <w:rsid w:val="00DB773D"/>
    <w:rsid w:val="00DC5345"/>
    <w:rsid w:val="00DC57A6"/>
    <w:rsid w:val="00E21B1A"/>
    <w:rsid w:val="00E421A4"/>
    <w:rsid w:val="00E4480D"/>
    <w:rsid w:val="00E55F68"/>
    <w:rsid w:val="00E56743"/>
    <w:rsid w:val="00E56E3D"/>
    <w:rsid w:val="00E74DFC"/>
    <w:rsid w:val="00EB74FB"/>
    <w:rsid w:val="00EC0D43"/>
    <w:rsid w:val="00F02035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F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D2D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D2DF9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5D2DF9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5D2DF9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2DF9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5D2DF9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5D2DF9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5D2DF9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5D2DF9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5D2DF9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48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N. ERYTHREAS</dc:creator>
  <cp:lastModifiedBy>Administrator</cp:lastModifiedBy>
  <cp:revision>2</cp:revision>
  <cp:lastPrinted>2014-06-13T11:26:00Z</cp:lastPrinted>
  <dcterms:created xsi:type="dcterms:W3CDTF">2015-04-23T08:24:00Z</dcterms:created>
  <dcterms:modified xsi:type="dcterms:W3CDTF">2015-04-23T08:24:00Z</dcterms:modified>
</cp:coreProperties>
</file>